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7E84"/>
          <w:sz w:val="16"/>
        </w:rPr>
        <w:t>QUIAMO · BRIEF KIT</w:t>
      </w:r>
    </w:p>
    <w:p>
      <w:pPr>
        <w:pStyle w:val="Heading1"/>
      </w:pPr>
      <w:r>
        <w:t>Product launch brief</w:t>
      </w:r>
    </w:p>
    <w:p>
      <w:r>
        <w:rPr>
          <w:color w:val="6F6760"/>
        </w:rPr>
        <w:t>Use this when a new product, variant or service is going to market and several teams need to move together. It prevents the launch that looks good on social media while dealers have no stock, sales has no pitch and customer service has no answers. It puts commercial readiness alongside the communication.</w:t>
      </w:r>
    </w:p>
    <w:tbl>
      <w:tblPr>
        <w:tblStyle w:val="TableGrid"/>
        <w:tblW w:type="auto" w:w="0"/>
        <w:tblLook w:firstColumn="1" w:firstRow="1" w:lastColumn="0" w:lastRow="0" w:noHBand="0" w:noVBand="1" w:val="04A0"/>
      </w:tblPr>
      <w:tblGrid>
        <w:gridCol w:w="4706"/>
        <w:gridCol w:w="4706"/>
      </w:tblGrid>
      <w:tr>
        <w:tc>
          <w:tcPr>
            <w:tcW w:type="dxa" w:w="2835"/>
            <w:shd w:val="clear" w:color="auto" w:fill="F0EEE9"/>
          </w:tcPr>
          <w:p>
            <w:r>
              <w:t>Company</w:t>
            </w:r>
          </w:p>
        </w:tc>
        <w:tc>
          <w:tcPr>
            <w:tcW w:type="dxa" w:w="6576"/>
          </w:tcPr>
          <w:p/>
        </w:tc>
      </w:tr>
      <w:tr>
        <w:tc>
          <w:tcPr>
            <w:tcW w:type="dxa" w:w="2835"/>
            <w:shd w:val="clear" w:color="auto" w:fill="F0EEE9"/>
          </w:tcPr>
          <w:p>
            <w:r>
              <w:t>Prepared by</w:t>
            </w:r>
          </w:p>
        </w:tc>
        <w:tc>
          <w:tcPr>
            <w:tcW w:type="dxa" w:w="6576"/>
          </w:tcPr>
          <w:p/>
        </w:tc>
      </w:tr>
      <w:tr>
        <w:tc>
          <w:tcPr>
            <w:tcW w:type="dxa" w:w="2835"/>
            <w:shd w:val="clear" w:color="auto" w:fill="F0EEE9"/>
          </w:tcPr>
          <w:p>
            <w:r>
              <w:t>Date</w:t>
            </w:r>
          </w:p>
        </w:tc>
        <w:tc>
          <w:tcPr>
            <w:tcW w:type="dxa" w:w="6576"/>
          </w:tcPr>
          <w:p/>
        </w:tc>
      </w:tr>
      <w:tr>
        <w:tc>
          <w:tcPr>
            <w:tcW w:type="dxa" w:w="2835"/>
            <w:shd w:val="clear" w:color="auto" w:fill="F0EEE9"/>
          </w:tcPr>
          <w:p>
            <w:r>
              <w:t>Decision owner (who signs off)</w:t>
            </w:r>
          </w:p>
        </w:tc>
        <w:tc>
          <w:tcPr>
            <w:tcW w:type="dxa" w:w="6576"/>
          </w:tcPr>
          <w:p/>
        </w:tc>
      </w:tr>
    </w:tbl>
    <w:p>
      <w:pPr>
        <w:pStyle w:val="Heading2"/>
      </w:pPr>
      <w:r>
        <w:t>1. The product in plain words</w:t>
      </w:r>
    </w:p>
    <w:p>
      <w:pPr>
        <w:pStyle w:val="ListBullet"/>
      </w:pPr>
      <w:r>
        <w:t>What is it, who is it for and what does it cost?</w:t>
      </w:r>
    </w:p>
    <w:p>
      <w:pPr>
        <w:pStyle w:val="ListBullet"/>
      </w:pPr>
      <w:r>
        <w:t>What does it replace or sit beside in your range?</w:t>
      </w:r>
    </w:p>
    <w:p>
      <w:pPr>
        <w:pStyle w:val="ListBullet"/>
      </w:pPr>
      <w:r>
        <w:t>What is genuinely new, compared with what customers can buy today?</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Describe the product as a customer would to a friend. If you need technical terms, add them in a second sentence.</w:t>
      </w:r>
    </w:p>
    <w:p>
      <w:r>
        <w:rPr>
          <w:b/>
          <w:color w:val="E4674F"/>
        </w:rPr>
        <w:t xml:space="preserve">Example  </w:t>
      </w:r>
      <w:r>
        <w:rPr>
          <w:i/>
        </w:rPr>
        <w:t>Tarang Pumps launches a solar water pump controller for small farms, priced at 18,500 rupees plus GST. It replaces our older manual starter and works with any 1 to 3 HP pump.</w:t>
      </w:r>
    </w:p>
    <w:p>
      <w:pPr>
        <w:pStyle w:val="Heading2"/>
      </w:pPr>
      <w:r>
        <w:t>2. The one problem to solve</w:t>
      </w:r>
    </w:p>
    <w:p>
      <w:pPr>
        <w:pStyle w:val="ListBullet"/>
      </w:pPr>
      <w:r>
        <w:t>What must this launch achieve in the first 90 days?</w:t>
      </w:r>
    </w:p>
    <w:p>
      <w:pPr>
        <w:pStyle w:val="ListBullet"/>
      </w:pPr>
      <w:r>
        <w:t>Is the main barrier awareness, availability, price, trust or habit?</w:t>
      </w:r>
    </w:p>
    <w:p>
      <w:pPr>
        <w:pStyle w:val="ListBullet"/>
      </w:pPr>
      <w:r>
        <w:t>What would make this launch a failure even if sales were on target?</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Name the barrier honestly. Launch campaigns usually assume awareness is the problem when the real one is that the product is hard to find or try.</w:t>
      </w:r>
    </w:p>
    <w:p>
      <w:r>
        <w:rPr>
          <w:b/>
          <w:color w:val="E4674F"/>
        </w:rPr>
        <w:t xml:space="preserve">Example  </w:t>
      </w:r>
      <w:r>
        <w:rPr>
          <w:i/>
        </w:rPr>
        <w:t>Barrier: farmers trust what their dealer recommends, and dealers hesitate to stock new electronics. Failure: units sold but high returns because dealers install them wrongly.</w:t>
      </w:r>
    </w:p>
    <w:p>
      <w:pPr>
        <w:pStyle w:val="Heading2"/>
      </w:pPr>
      <w:r>
        <w:t>3. Audience</w:t>
      </w:r>
    </w:p>
    <w:p>
      <w:pPr>
        <w:pStyle w:val="ListBullet"/>
      </w:pPr>
      <w:r>
        <w:t>Who buys, who uses and who influences the decision?</w:t>
      </w:r>
    </w:p>
    <w:p>
      <w:pPr>
        <w:pStyle w:val="ListBullet"/>
      </w:pPr>
      <w:r>
        <w:t>What does each believe about this category now?</w:t>
      </w:r>
    </w:p>
    <w:p>
      <w:pPr>
        <w:pStyle w:val="ListBullet"/>
      </w:pPr>
      <w:r>
        <w:t>Where and when do they decide?</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In many Indian B2B and rural categories the influencer, such as a dealer, electrician or mechanic, matters more than the buyer. Brief for them explicitly.</w:t>
      </w:r>
    </w:p>
    <w:p>
      <w:r>
        <w:rPr>
          <w:b/>
          <w:color w:val="E4674F"/>
        </w:rPr>
        <w:t xml:space="preserve">Example  </w:t>
      </w:r>
      <w:r>
        <w:rPr>
          <w:i/>
        </w:rPr>
        <w:t>Buyer: farmer with 2 to 5 acres in Marathwada. Influencer: the local pump dealer and electrician. They believe solar is costly and unreliable in cloudy weeks. Decisions happen before the kharif season.</w:t>
      </w:r>
    </w:p>
    <w:p>
      <w:pPr>
        <w:pStyle w:val="Heading2"/>
      </w:pPr>
      <w:r>
        <w:t>4. Proposition and proof</w:t>
      </w:r>
    </w:p>
    <w:p>
      <w:pPr>
        <w:pStyle w:val="ListBullet"/>
      </w:pPr>
      <w:r>
        <w:t>What is the one reason to choose this product?</w:t>
      </w:r>
    </w:p>
    <w:p>
      <w:pPr>
        <w:pStyle w:val="ListBullet"/>
      </w:pPr>
      <w:r>
        <w:t>What proof backs it: tests, field trials, warranties, certifications?</w:t>
      </w:r>
    </w:p>
    <w:p>
      <w:pPr>
        <w:pStyle w:val="ListBullet"/>
      </w:pPr>
      <w:r>
        <w:t>What claims are approved by quality and legal?</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Field evidence from a named district persuades more than lab numbers. Get permission to use real farmers' names and photos early.</w:t>
      </w:r>
    </w:p>
    <w:p>
      <w:r>
        <w:rPr>
          <w:b/>
          <w:color w:val="E4674F"/>
        </w:rPr>
        <w:t xml:space="preserve">Example  </w:t>
      </w:r>
      <w:r>
        <w:rPr>
          <w:i/>
        </w:rPr>
        <w:t>Proposition: run your pump on sunlight with no change to your existing motor. Proof: six-month field trial on 40 farms in Jalna, two-year warranty, approved efficiency figures from internal testing.</w:t>
      </w:r>
    </w:p>
    <w:p>
      <w:pPr>
        <w:pStyle w:val="Heading2"/>
      </w:pPr>
      <w:r>
        <w:t>5. Commercial readiness</w:t>
      </w:r>
    </w:p>
    <w:p>
      <w:pPr>
        <w:pStyle w:val="ListBullet"/>
      </w:pPr>
      <w:r>
        <w:t>When will stock reach distributors and dealers, and in what quantity?</w:t>
      </w:r>
    </w:p>
    <w:p>
      <w:pPr>
        <w:pStyle w:val="ListBullet"/>
      </w:pPr>
      <w:r>
        <w:t>What margin, schemes and credit terms apply to the trade?</w:t>
      </w:r>
    </w:p>
    <w:p>
      <w:pPr>
        <w:pStyle w:val="ListBullet"/>
      </w:pPr>
      <w:r>
        <w:t>Is the product live in billing, with the correct HSN code and GST rate?</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Do not set a launch date until supply chain confirms stock in channel. A campaign that drives people to empty shelves damages trust with dealers too.</w:t>
      </w:r>
    </w:p>
    <w:p>
      <w:r>
        <w:rPr>
          <w:b/>
          <w:color w:val="E4674F"/>
        </w:rPr>
        <w:t xml:space="preserve">Example  </w:t>
      </w:r>
      <w:r>
        <w:rPr>
          <w:i/>
        </w:rPr>
        <w:t>2,000 units in 120 dealers across four districts by 15 April 2027. Dealer margin 12% plus a launch scheme of one free unit per ten sold. SKU live in ERP by 1 April.</w:t>
      </w:r>
    </w:p>
    <w:p>
      <w:pPr>
        <w:pStyle w:val="Heading2"/>
      </w:pPr>
      <w:r>
        <w:t>6. Channel and sales enablement</w:t>
      </w:r>
    </w:p>
    <w:p>
      <w:pPr>
        <w:pStyle w:val="ListBullet"/>
      </w:pPr>
      <w:r>
        <w:t>What do sales teams, dealers and installers need: demo kits, leaflets, training, videos?</w:t>
      </w:r>
    </w:p>
    <w:p>
      <w:pPr>
        <w:pStyle w:val="ListBullet"/>
      </w:pPr>
      <w:r>
        <w:t>In which languages?</w:t>
      </w:r>
    </w:p>
    <w:p>
      <w:pPr>
        <w:pStyle w:val="ListBullet"/>
      </w:pPr>
      <w:r>
        <w:t>How will you train installers and check they are trained?</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Make one short demo video that a dealer can play on a phone at the counter. It will travel further than any brochure.</w:t>
      </w:r>
    </w:p>
    <w:p>
      <w:r>
        <w:rPr>
          <w:b/>
          <w:color w:val="E4674F"/>
        </w:rPr>
        <w:t xml:space="preserve">Example  </w:t>
      </w:r>
      <w:r>
        <w:rPr>
          <w:i/>
        </w:rPr>
        <w:t>Dealer kit: demo unit, Marathi and Hindi leaflets, counter standee, 2-minute phone video. Installer training in four towns with a certificate; only certified installers can register warranties.</w:t>
      </w:r>
    </w:p>
    <w:p>
      <w:pPr>
        <w:pStyle w:val="Heading2"/>
      </w:pPr>
      <w:r>
        <w:t>7. Launch communication and channels</w:t>
      </w:r>
    </w:p>
    <w:p>
      <w:pPr>
        <w:pStyle w:val="ListBullet"/>
      </w:pPr>
      <w:r>
        <w:t>What are the launch moments: trade meet, press, digital, events, outdoor?</w:t>
      </w:r>
    </w:p>
    <w:p>
      <w:pPr>
        <w:pStyle w:val="ListBullet"/>
      </w:pPr>
      <w:r>
        <w:t>What existing assets, such as farmer testimonials or past films, can be reused?</w:t>
      </w:r>
    </w:p>
    <w:p>
      <w:pPr>
        <w:pStyle w:val="ListBullet"/>
      </w:pPr>
      <w:r>
        <w:t>What is the order of release: trade first, then public?</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Tell the trade before the public. Dealers who hear about a new product from customers feel bypassed and push it less.</w:t>
      </w:r>
    </w:p>
    <w:p>
      <w:r>
        <w:rPr>
          <w:b/>
          <w:color w:val="E4674F"/>
        </w:rPr>
        <w:t xml:space="preserve">Example  </w:t>
      </w:r>
      <w:r>
        <w:rPr>
          <w:i/>
        </w:rPr>
        <w:t>Trade meet in Aurangabad on 5 April. Public launch 20 April with WhatsApp video, Marathi radio in four districts and wall paintings near dealer outlets. Reuse 2025 Jalna testimonials.</w:t>
      </w:r>
    </w:p>
    <w:p>
      <w:pPr>
        <w:pStyle w:val="Heading2"/>
      </w:pPr>
      <w:r>
        <w:t>8. Customer service and after-sales</w:t>
      </w:r>
    </w:p>
    <w:p>
      <w:pPr>
        <w:pStyle w:val="ListBullet"/>
      </w:pPr>
      <w:r>
        <w:t>What questions will customers ask in the first month, and who answers them?</w:t>
      </w:r>
    </w:p>
    <w:p>
      <w:pPr>
        <w:pStyle w:val="ListBullet"/>
      </w:pPr>
      <w:r>
        <w:t>What is the returns and warranty process?</w:t>
      </w:r>
    </w:p>
    <w:p>
      <w:pPr>
        <w:pStyle w:val="ListBullet"/>
      </w:pPr>
      <w:r>
        <w:t>How will complaints be logged and fed back to product teams?</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Write the top ten customer questions and answers before launch and give them to the call centre and dealers. Inconsistent answers cause more complaints than faults do.</w:t>
      </w:r>
    </w:p>
    <w:p>
      <w:r>
        <w:rPr>
          <w:b/>
          <w:color w:val="E4674F"/>
        </w:rPr>
        <w:t xml:space="preserve">Example  </w:t>
      </w:r>
      <w:r>
        <w:rPr>
          <w:i/>
        </w:rPr>
        <w:t>Toll-free line in Marathi and Hindi with a 10-question script. Warranty registration by WhatsApp photo of the invoice. Weekly complaint summary to the product head.</w:t>
      </w:r>
    </w:p>
    <w:p>
      <w:pPr>
        <w:pStyle w:val="Heading2"/>
      </w:pPr>
      <w:r>
        <w:t>9. Budget, timeline and owners</w:t>
      </w:r>
    </w:p>
    <w:p>
      <w:pPr>
        <w:pStyle w:val="ListBullet"/>
      </w:pPr>
      <w:r>
        <w:t>What is the total launch budget, split by trade, media and production?</w:t>
      </w:r>
    </w:p>
    <w:p>
      <w:pPr>
        <w:pStyle w:val="ListBullet"/>
      </w:pPr>
      <w:r>
        <w:t>What are the key dates and who owns each workstream?</w:t>
      </w:r>
    </w:p>
    <w:p>
      <w:pPr>
        <w:pStyle w:val="ListBullet"/>
      </w:pPr>
      <w:r>
        <w:t>Who has the final go or no-go decision?</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Hold a go or no-go meeting a week before launch with a written checklist. If any stock, training or billing item is red, move the date.</w:t>
      </w:r>
    </w:p>
    <w:p>
      <w:r>
        <w:rPr>
          <w:b/>
          <w:color w:val="E4674F"/>
        </w:rPr>
        <w:t xml:space="preserve">Example  </w:t>
      </w:r>
      <w:r>
        <w:rPr>
          <w:i/>
        </w:rPr>
        <w:t>Budget 45 lakh rupees: trade 15, media 22, production 8. Owners: Sales head Vikram for dealers, Marketing manager Sneha for campaign. Go or no-go call by MD on 13 April.</w:t>
      </w:r>
    </w:p>
    <w:p>
      <w:pPr>
        <w:pStyle w:val="Heading2"/>
      </w:pPr>
      <w:r>
        <w:t>10. Success measures</w:t>
      </w:r>
    </w:p>
    <w:p>
      <w:pPr>
        <w:pStyle w:val="ListBullet"/>
      </w:pPr>
      <w:r>
        <w:t>What will you measure at 30, 60 and 90 days?</w:t>
      </w:r>
    </w:p>
    <w:p>
      <w:pPr>
        <w:pStyle w:val="ListBullet"/>
      </w:pPr>
      <w:r>
        <w:t>What are the leading signs, such as dealer orders and enquiries, before sales data arrives?</w:t>
      </w:r>
    </w:p>
    <w:p>
      <w:pPr>
        <w:pStyle w:val="ListBullet"/>
      </w:pPr>
      <w:r>
        <w:t>What return rate or complaint level is acceptable?</w:t>
      </w:r>
    </w:p>
    <w:tbl>
      <w:tblPr>
        <w:tblStyle w:val="TableGrid"/>
        <w:tblW w:type="auto" w:w="0"/>
        <w:tblLook w:firstColumn="1" w:firstRow="1" w:lastColumn="0" w:lastRow="0" w:noHBand="0" w:noVBand="1" w:val="04A0"/>
      </w:tblPr>
      <w:tblGrid>
        <w:gridCol w:w="9412"/>
      </w:tblGrid>
      <w:tr>
        <w:tc>
          <w:tcPr>
            <w:tcW w:type="dxa" w:w="9412"/>
            <w:shd w:val="clear" w:color="auto" w:fill="FAF9F6"/>
          </w:tcPr>
          <w:p>
            <w:r/>
            <w:r>
              <w:rPr>
                <w:color w:val="6F6760"/>
                <w:sz w:val="18"/>
              </w:rPr>
              <w:t>Your answer:</w:t>
            </w:r>
          </w:p>
          <w:p/>
          <w:p/>
          <w:p/>
        </w:tc>
      </w:tr>
    </w:tbl>
    <w:p>
      <w:r>
        <w:rPr>
          <w:b/>
          <w:color w:val="1C7E84"/>
        </w:rPr>
        <w:t xml:space="preserve">Tip  </w:t>
      </w:r>
      <w:r>
        <w:t>Track a quality measure alongside volume. A launch that sells fast but returns badly will cost you dealers for years.</w:t>
      </w:r>
    </w:p>
    <w:p>
      <w:r>
        <w:rPr>
          <w:b/>
          <w:color w:val="E4674F"/>
        </w:rPr>
        <w:t xml:space="preserve">Example  </w:t>
      </w:r>
      <w:r>
        <w:rPr>
          <w:i/>
        </w:rPr>
        <w:t>90 days: 3,500 units sold, 100 active dealers reordering, return rate below 3%. Leading sign: 300 WhatsApp enquiries in the first fortnight.</w:t>
      </w:r>
    </w:p>
    <w:p/>
    <w:p>
      <w:r>
        <w:rPr>
          <w:color w:val="6F6760"/>
          <w:sz w:val="17"/>
        </w:rPr>
        <w:t>Free to use, copy and share. From the Quiamo Brief Kit at quiamo.com/tools/brief-kit/, where the Brief-o-meter can check a draft for you. The examples use invented companies.</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F6760"/>
        <w:sz w:val="16"/>
      </w:rPr>
      <w:t>Product launch brief · quiamo.com/tools/brief-kit/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411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val="0"/>
      <w:bCs/>
      <w:color w:val="14110F"/>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val="0"/>
      <w:bCs/>
      <w:color w:val="14110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launch brief</dc:title>
  <dc:subject/>
  <dc:creator>Quiamo</dc:creator>
  <cp:keywords/>
  <dc:description>generated by python-docx</dc:description>
  <cp:lastModifiedBy/>
  <cp:revision>1</cp:revision>
  <dcterms:created xsi:type="dcterms:W3CDTF">2013-12-23T23:15:00Z</dcterms:created>
  <dcterms:modified xsi:type="dcterms:W3CDTF">2013-12-23T23:15:00Z</dcterms:modified>
  <cp:category/>
</cp:coreProperties>
</file>